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16710f09eda4a0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29156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BUBAMARA GLINA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609.451,81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903.441,31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633.952,52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891.394,79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27.467,59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w:t>
            </w:r>
          </w:p>
        </w:tc>
      </w:tr>
    </w:tbl>
    <w:p>
      <w:pPr>
        <w:spacing w:before="0" w:after="0"/>
      </w:pPr>
    </w:p>
    <w:p>
      <w:r>
        <w:t xml:space="preserve">U razdoblju od 1. siječnja do 31. prosinca 2025. prihodi poslovanja ostvareni su u iznosu od 903.441,31 eura.  Povećanje od 148,2 %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 siječnja 2025.</w:t>
      </w:r>
    </w:p>
    <w:p>
      <w:r>
        <w:t xml:space="preserve">Ukupni rashodi poslovanja u razdoblju  od 1. siječnja do 31. prosinca 2025. iznose 891.394,79 eura. Povećanje od 140,6%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 siječnja 2025., Manjak prihoda poslovanja za razdoblje do 31.12.2025. iznosi 62.515,81 eura zbog povećanja plaća i materijalnih prava zaposlenika. U navedenom razdoblju nema ostvarenih prihoda od prodaje nefinancijske imovine, dok su rashodi za nabavu nefinancijske imovine ostvareni u iznosu od 12.644,76 eura. Navedeni rashodi odnose se na nabavu sustava video-nadzora u vrijednosti 2.297,82 eura, klima uređaja u vrijednosti 4.700,00 eura , stroja za pranje suđa u vrijednosti 2.805,00 eura , visokotlačnog perača u iznosu 126,90 eura, alata za održavanje u iznosu 554,04 eura te laganih ležaljki s dodatcima za djecu u vrijednosti 2.130 eura i nabava telefona u vrijednosti 31,00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609.451,81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903.441,31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bl>
    <w:p>
      <w:pPr>
        <w:spacing w:before="0" w:after="0"/>
      </w:pPr>
    </w:p>
    <w:p>
      <w:r>
        <w:t xml:space="preserve">Povećanje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 siječnja 2025..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Dječji vrtić Bubamara Glina apliciralo je na program javnih potreba u predškolskom odgoju i obrazovanju za pedagošku godinu 2024./2025. od strane Ministarstva znanosti, obrazovanja i mladih Republike Hrvatske. Isplaćena sredstva utrošena na likovni materijal za obavezni program za svu djecu prije polaska u osnovnu školu i javne potrebe vezane za djecu s teškoćama u razvoju.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482.969,43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771.923,43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w:t>
            </w:r>
          </w:p>
        </w:tc>
      </w:tr>
    </w:tbl>
    <w:p>
      <w:pPr>
        <w:spacing w:before="0" w:after="0"/>
      </w:pPr>
    </w:p>
    <w:p>
      <w:r>
        <w:t xml:space="preserve">Prihodi poslovanja iz nadležnog proračuna  odnose se na financiranje plaća i ostalih materijalnih prava zaposlenika, te materijalnih rashoda. Razlog odstupanja u odnosu na isto izvještajno razdoblje prethodne godine je povećanje plaća i ostalih materijalnih plaća zaposlenika.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633.952,52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891.394,79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bl>
    <w:p>
      <w:pPr>
        <w:spacing w:before="0" w:after="0"/>
      </w:pPr>
    </w:p>
    <w:p>
      <w:r>
        <w:t xml:space="preserve">Povećanje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 siječnja 2025..</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493.016,22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763.933,34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w:t>
            </w:r>
          </w:p>
        </w:tc>
      </w:tr>
    </w:tbl>
    <w:p>
      <w:pPr>
        <w:spacing w:before="0" w:after="0"/>
      </w:pPr>
    </w:p>
    <w:p>
      <w:r>
        <w:t xml:space="preserve">Dječji vrtić Bubamara Glina sklopio je 2025. godine novi kolektivni ugovor za djelatnost predškolskog odgoja i obrazovanja u kojem dolazi do povećanja  koeficijenta složenosti poslova radnog mjesta na kojima su radnici raspoređeni i osnovice za izračun plaće. Dječji vrtić povećava obujam zaposlenja zbog zapošljavanja asistenata za djecu s poteškoćama u razvoju.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364.440,58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628.287,98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w:t>
            </w:r>
          </w:p>
        </w:tc>
      </w:tr>
    </w:tbl>
    <w:p>
      <w:pPr>
        <w:spacing w:before="0" w:after="0"/>
      </w:pPr>
    </w:p>
    <w:p>
      <w:r>
        <w:t xml:space="preserve">U državnim službama te u javnim službama na koje se primjenjuje Zakon o plaćama u državnoj službi i javnim službama, a odnosi se na Dječji vrtić Bubamara Glina plaća se ponovno povećala s  1. rujna 2025. godine na način da se povećava osnovica za izračun plaće.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35.081,72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w:t>
            </w:r>
          </w:p>
        </w:tc>
      </w:tr>
    </w:tbl>
    <w:p>
      <w:pPr>
        <w:spacing w:before="0" w:after="0"/>
      </w:pPr>
    </w:p>
    <w:p>
      <w:r>
        <w:t xml:space="preserve">Razlog odstupanja zbog manjeg broja zaposlenika koji po novom Kolektivnom ugovoru imaju pravo na naknadu za prijevoz.</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w:t>
            </w:r>
          </w:p>
        </w:tc>
      </w:tr>
    </w:tbl>
    <w:p>
      <w:pPr>
        <w:spacing w:before="0" w:after="0"/>
      </w:pPr>
    </w:p>
    <w:p>
      <w:r>
        <w:t xml:space="preserve">Odgojitelj koji se prvi put zapošljava kao odgojitelj u dječjem vrtiću zasniva radni odnos kao pripravnik. Pripravnički staž traje godinu dana. Nakon obavljenoga pripravničkog staža pripravnik polaže stručni ispit kojeg financira Dječji vrtić Bubamara Glina. Dječji vrtić financirao je odgajatelju tečaj -poseban program kinezioloških aktivnosti s ciljem povećavanja tjelesnih i motoričkih aktivnosti od rane dobe djece te tečaj higijenskog minimuma zaposlenici kuhinje.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Zbog povećanja tarifnih stavki za prijenos i distribuciju električne energije dovelo je do povećanja cijene električne energije za Dječji vrtić Bubamara Glina.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w:t>
            </w:r>
          </w:p>
        </w:tc>
      </w:tr>
    </w:tbl>
    <w:p>
      <w:pPr>
        <w:spacing w:before="0" w:after="0"/>
      </w:pPr>
    </w:p>
    <w:p>
      <w:r>
        <w:t xml:space="preserve">Zbog povećanja broja zaposlenih djelatnika Vrtića povećala se količina nabavljene radne obuće i odjeće za tehničko osoblje, odgajatelje i asistente Vrtića.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bl>
    <w:p>
      <w:pPr>
        <w:spacing w:before="0" w:after="0"/>
      </w:pPr>
    </w:p>
    <w:p>
      <w:r>
        <w:t xml:space="preserve">Zbog povećavanja stavki cijena usluga telefona, interneta, pošte i prijevoza dovelo je do povećanja cijene usluga za Dječji vrtić Bubamara Glina.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Razlog povećanja troška zbog većeg broja periodičnih zdravstvenih pregleda zaposlenika.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r>
        <w:t xml:space="preserve">Vrtić Bubamara Glina pridonosi maksimalnoj efikasnosti odgojno-obrazovnih ciljeva te unapređuje cjeloviti odgojno-obrazovni proces vrtića dovodeći pedagoga kao stručnog suradnika koji predlaže, sudjeluje i pomaže odgojiteljima u ostvarivanju programa stručnog usavršavanja i njihova cjeloživotnog obrazovanja te financiranje dodatnih programa vrtića koji uključuje engleski jezik i program male škole.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w:t>
            </w:r>
          </w:p>
        </w:tc>
      </w:tr>
    </w:tbl>
    <w:p>
      <w:pPr>
        <w:spacing w:before="0" w:after="0"/>
      </w:pPr>
    </w:p>
    <w:p>
      <w:r>
        <w:t xml:space="preserve">Zbog povećanja cijena usluga za uređenje prostora Vrtića.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r>
        <w:t xml:space="preserve">Veći trošak u odnosu na isto izvještajno razdoblje prethodne godine zbog većeg broja održanih sjednica UV.</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w:t>
            </w:r>
          </w:p>
        </w:tc>
      </w:tr>
    </w:tbl>
    <w:p>
      <w:pPr>
        <w:spacing w:before="0" w:after="0"/>
      </w:pPr>
    </w:p>
    <w:p>
      <w:r>
        <w:t xml:space="preserve">Veći trošak zbog održanja manifestacije Dani otvorenih vrata Dječjeg vrtića Bubamara Glina i sudjelovanje na manifestacijama grada Gline.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426,2</w:t>
            </w:r>
          </w:p>
        </w:tc>
      </w:tr>
    </w:tbl>
    <w:p>
      <w:pPr>
        <w:spacing w:before="0" w:after="0"/>
      </w:pPr>
    </w:p>
    <w:p>
      <w:r>
        <w:t xml:space="preserve">Odnose se na sredstva za nabavu dugotrajne materijalne imovine zbog kvara i dotrajalosti. Nabavu sustava video-nadzora u vrijednosti 2.297,82 eura zbog smanjenja rizika i povećanja zaštite i sigurnosti prostora, objekta, imovine, te djece polaznika vrtića, radnika i svih drugih osoba koje se nađu u vanjskom i unutarnjem prostoru vrtića.  Nabavljene su klima uređaji u vrijednosti 4.700,00 eura, stroja za pranje suđa u vrijednosti 2.805,00 eura i  visokotlačnog perača u iznosu 126,90 eura i telefon u vrijednosti 31,00 eura budući da stalni popravci više nisu bili isplativi. Nabavljen je alata za održavanje u iznosu 554,04 eura (bušilica i brusilica) koji su bili potrebni za održavanje opreme i postrojenja te laganih ležaljki s dodatcima za djecu u vrijednosti 2.130 eura zbog povećanja broja djece u ustanovi.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426,2</w:t>
            </w:r>
          </w:p>
        </w:tc>
      </w:tr>
    </w:tbl>
    <w:p>
      <w:pPr>
        <w:spacing w:before="0" w:after="0"/>
      </w:pPr>
    </w:p>
    <w:p>
      <w:r>
        <w:t xml:space="preserve">Odnose se na sredstva za nabavu dugotrajne materijalne imovine zbog kvara i dotrajalosti. Nabavu sustava video-nadzora u vrijednosti 2.297,82 eura zbog smanjenja rizika i povećanja zaštite i sigurnosti prostora, objekta, imovine, te djece polaznika vrtića, radnika i svih drugih osoba koje se nađu u vanjskom i unutarnjem prostoru vrtića.  Nabavljene su klima uređaji u vrijednosti 4.700,00 eura, stroja za pranje suđa u vrijednosti 2.805,00 eura i  visokotlačnog perača u iznosu 126,90 eura i telefon u vrijednosti 31,00 eura budući da stalni popravci više nisu bili isplativi. Nabavljen je alata za održavanje u iznosu 554,04 eura (bušilica i brusilica) koji su bili potrebni za održavanje opreme i postrojenja te laganih ležaljki s dodatcima za djecu u vrijednosti 2.130 eura zbog povećanja broja djece u ustanovi.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U svom poslovanju Dječji vrtić zapošljava 29 djelatnika na puno radno vrijeme i jedan djelatnika na nepuno radno vrijeme. Zbog povećanog upisa djece s poteškoćama u razvoju zaposleni su 3 asistenta na nepuno radno vrijeme i dva na puno.</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Broj sati zaposlenih vrtića Bubamara Glina se povećao zbog povećanog broja radnika.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18.031,05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Razlog povećanja imovine u odnosu na isto izvještajno razdoblje prethodne godine odnosi se na nabavljenu ne financijsku imovinu.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60.281,54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Razlog povećanja u odnosu na isto izvještajno razdoblje prethodne godine je zbog povećanog broja radnika.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280,8</w:t>
            </w:r>
          </w:p>
        </w:tc>
      </w:tr>
    </w:tbl>
    <w:p>
      <w:pPr>
        <w:spacing w:before="0" w:after="0"/>
      </w:pPr>
    </w:p>
    <w:p>
      <w:r>
        <w:t xml:space="preserve">Odnosi se isplaćene naknade za bolovanje na teret HZZO.</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Smanjuje se za ispravka vrijednosti za 2025. godinu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Nastala obaveza nije dospjela na naplatu u roku dospijeća, ali je ista poslana na naplatu.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obavezu za povrat u gradski proračun - isplaćene naknade za bolovanje na teret HZZO.</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8bb25541c37472c" /></Relationships>
</file>